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1234" w14:textId="77777777" w:rsidR="00234179" w:rsidRDefault="00DA40E9">
      <w:pPr>
        <w:pStyle w:val="Heading1"/>
        <w:spacing w:before="61"/>
      </w:pPr>
      <w:r>
        <w:t>GMAS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email:</w:t>
      </w:r>
    </w:p>
    <w:p w14:paraId="20E61235" w14:textId="77777777" w:rsidR="00234179" w:rsidRDefault="00DA40E9">
      <w:pPr>
        <w:tabs>
          <w:tab w:val="left" w:pos="9489"/>
        </w:tabs>
        <w:spacing w:before="192"/>
        <w:ind w:left="100"/>
        <w:rPr>
          <w:rFonts w:ascii="Cambria"/>
          <w:sz w:val="36"/>
        </w:rPr>
      </w:pPr>
      <w:proofErr w:type="spellStart"/>
      <w:r>
        <w:rPr>
          <w:rFonts w:ascii="Cambria"/>
          <w:color w:val="E6E3E7"/>
          <w:sz w:val="36"/>
          <w:shd w:val="clear" w:color="auto" w:fill="990000"/>
        </w:rPr>
        <w:t>Harvard</w:t>
      </w:r>
      <w:r>
        <w:rPr>
          <w:rFonts w:ascii="Cambria"/>
          <w:color w:val="FFFFFF"/>
          <w:sz w:val="36"/>
          <w:shd w:val="clear" w:color="auto" w:fill="990000"/>
        </w:rPr>
        <w:t>GMAS</w:t>
      </w:r>
      <w:proofErr w:type="spellEnd"/>
      <w:r>
        <w:rPr>
          <w:rFonts w:ascii="Cambria"/>
          <w:color w:val="FFFFFF"/>
          <w:sz w:val="36"/>
          <w:shd w:val="clear" w:color="auto" w:fill="990000"/>
        </w:rPr>
        <w:tab/>
      </w:r>
    </w:p>
    <w:p w14:paraId="20E61236" w14:textId="77777777" w:rsidR="00234179" w:rsidRDefault="00DA40E9">
      <w:pPr>
        <w:spacing w:before="313"/>
        <w:ind w:left="100"/>
        <w:rPr>
          <w:rFonts w:ascii="Cambria"/>
          <w:sz w:val="30"/>
        </w:rPr>
      </w:pPr>
      <w:r>
        <w:rPr>
          <w:rFonts w:ascii="Cambria"/>
          <w:color w:val="990000"/>
          <w:sz w:val="30"/>
        </w:rPr>
        <w:t>Notice</w:t>
      </w:r>
      <w:r>
        <w:rPr>
          <w:rFonts w:ascii="Cambria"/>
          <w:color w:val="990000"/>
          <w:spacing w:val="-2"/>
          <w:sz w:val="30"/>
        </w:rPr>
        <w:t xml:space="preserve"> </w:t>
      </w:r>
      <w:r>
        <w:rPr>
          <w:rFonts w:ascii="Cambria"/>
          <w:color w:val="990000"/>
          <w:sz w:val="30"/>
        </w:rPr>
        <w:t>Logged</w:t>
      </w:r>
    </w:p>
    <w:p w14:paraId="20E61237" w14:textId="77777777" w:rsidR="00234179" w:rsidRDefault="00DA40E9">
      <w:pPr>
        <w:pStyle w:val="BodyText"/>
        <w:spacing w:before="278"/>
        <w:ind w:left="100" w:right="155"/>
        <w:rPr>
          <w:rFonts w:ascii="Times New Roman"/>
        </w:rPr>
      </w:pPr>
      <w:r>
        <w:rPr>
          <w:rFonts w:ascii="Times New Roman"/>
          <w:color w:val="2A2A2C"/>
        </w:rPr>
        <w:t>Please review the Notice Documents and notify your submitting office as soon as possible of any</w:t>
      </w:r>
      <w:r>
        <w:rPr>
          <w:rFonts w:ascii="Times New Roman"/>
          <w:color w:val="2A2A2C"/>
          <w:spacing w:val="-57"/>
        </w:rPr>
        <w:t xml:space="preserve"> </w:t>
      </w:r>
      <w:r>
        <w:rPr>
          <w:rFonts w:ascii="Times New Roman"/>
          <w:color w:val="2A2A2C"/>
        </w:rPr>
        <w:t>discrepancies or concerns. The submitting office will move forward with review and acceptance</w:t>
      </w:r>
      <w:r>
        <w:rPr>
          <w:rFonts w:ascii="Times New Roman"/>
          <w:color w:val="2A2A2C"/>
          <w:spacing w:val="1"/>
        </w:rPr>
        <w:t xml:space="preserve"> </w:t>
      </w:r>
      <w:r>
        <w:rPr>
          <w:rFonts w:ascii="Times New Roman"/>
          <w:color w:val="2A2A2C"/>
        </w:rPr>
        <w:t>of</w:t>
      </w:r>
      <w:r>
        <w:rPr>
          <w:rFonts w:ascii="Times New Roman"/>
          <w:color w:val="2A2A2C"/>
          <w:spacing w:val="-2"/>
        </w:rPr>
        <w:t xml:space="preserve"> </w:t>
      </w:r>
      <w:r>
        <w:rPr>
          <w:rFonts w:ascii="Times New Roman"/>
          <w:color w:val="2A2A2C"/>
        </w:rPr>
        <w:t>the award,</w:t>
      </w:r>
      <w:r>
        <w:rPr>
          <w:rFonts w:ascii="Times New Roman"/>
          <w:color w:val="2A2A2C"/>
          <w:spacing w:val="-1"/>
        </w:rPr>
        <w:t xml:space="preserve"> </w:t>
      </w:r>
      <w:r>
        <w:rPr>
          <w:rFonts w:ascii="Times New Roman"/>
          <w:color w:val="2A2A2C"/>
        </w:rPr>
        <w:t>or negotiation of</w:t>
      </w:r>
      <w:r>
        <w:rPr>
          <w:rFonts w:ascii="Times New Roman"/>
          <w:color w:val="2A2A2C"/>
          <w:spacing w:val="-2"/>
        </w:rPr>
        <w:t xml:space="preserve"> </w:t>
      </w:r>
      <w:r>
        <w:rPr>
          <w:rFonts w:ascii="Times New Roman"/>
          <w:color w:val="2A2A2C"/>
        </w:rPr>
        <w:t>award terms and</w:t>
      </w:r>
      <w:r>
        <w:rPr>
          <w:rFonts w:ascii="Times New Roman"/>
          <w:color w:val="2A2A2C"/>
          <w:spacing w:val="-1"/>
        </w:rPr>
        <w:t xml:space="preserve"> </w:t>
      </w:r>
      <w:r>
        <w:rPr>
          <w:rFonts w:ascii="Times New Roman"/>
          <w:color w:val="2A2A2C"/>
        </w:rPr>
        <w:t>conditions, where necessary.</w:t>
      </w:r>
    </w:p>
    <w:p w14:paraId="20E61238" w14:textId="77777777" w:rsidR="00234179" w:rsidRDefault="00234179">
      <w:pPr>
        <w:pStyle w:val="BodyText"/>
        <w:spacing w:before="6"/>
        <w:rPr>
          <w:rFonts w:ascii="Times New Roman"/>
        </w:rPr>
      </w:pPr>
    </w:p>
    <w:p w14:paraId="20E61239" w14:textId="77777777" w:rsidR="00234179" w:rsidRDefault="00DA40E9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color w:val="2A2A2C"/>
          <w:sz w:val="24"/>
        </w:rPr>
        <w:t>Reminders:</w:t>
      </w:r>
    </w:p>
    <w:p w14:paraId="20E6123A" w14:textId="77777777" w:rsidR="00234179" w:rsidRDefault="00234179">
      <w:pPr>
        <w:pStyle w:val="BodyText"/>
        <w:spacing w:before="4"/>
        <w:rPr>
          <w:rFonts w:ascii="Times New Roman"/>
          <w:b/>
        </w:rPr>
      </w:pPr>
    </w:p>
    <w:p w14:paraId="20E6123B" w14:textId="77777777" w:rsidR="00234179" w:rsidRDefault="00DA40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89"/>
        <w:rPr>
          <w:rFonts w:ascii="Symbol" w:hAnsi="Symbol"/>
          <w:sz w:val="20"/>
        </w:rPr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Team: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team,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information.</w:t>
      </w:r>
    </w:p>
    <w:p w14:paraId="20E6123C" w14:textId="77777777" w:rsidR="00234179" w:rsidRDefault="00234179">
      <w:pPr>
        <w:pStyle w:val="BodyText"/>
        <w:spacing w:before="5"/>
        <w:rPr>
          <w:sz w:val="15"/>
        </w:rPr>
      </w:pPr>
    </w:p>
    <w:p w14:paraId="20E6123D" w14:textId="77777777" w:rsidR="00234179" w:rsidRDefault="00DA40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2"/>
        <w:ind w:left="820" w:right="325"/>
        <w:rPr>
          <w:rFonts w:ascii="Symbol" w:hAnsi="Symbol"/>
          <w:sz w:val="20"/>
        </w:rPr>
      </w:pPr>
      <w:r>
        <w:rPr>
          <w:shd w:val="clear" w:color="auto" w:fill="FFFF00"/>
        </w:rPr>
        <w:t>If more than one account is required for this award, submit a budget breakdown by account to</w:t>
      </w:r>
      <w:r>
        <w:rPr>
          <w:spacing w:val="-47"/>
        </w:rPr>
        <w:t xml:space="preserve"> </w:t>
      </w:r>
      <w:r>
        <w:rPr>
          <w:shd w:val="clear" w:color="auto" w:fill="FFFF00"/>
        </w:rPr>
        <w:t>your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submitting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office.</w:t>
      </w:r>
    </w:p>
    <w:p w14:paraId="20E6123E" w14:textId="77777777" w:rsidR="00234179" w:rsidRDefault="00234179">
      <w:pPr>
        <w:pStyle w:val="BodyText"/>
        <w:spacing w:before="11"/>
        <w:rPr>
          <w:sz w:val="22"/>
        </w:rPr>
      </w:pPr>
    </w:p>
    <w:p w14:paraId="20E6123F" w14:textId="77777777" w:rsidR="00234179" w:rsidRDefault="00DA40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91"/>
        <w:rPr>
          <w:rFonts w:ascii="Symbol" w:hAnsi="Symbol"/>
          <w:sz w:val="20"/>
        </w:rPr>
      </w:pPr>
      <w:r>
        <w:t>Approvals must be cleared before an Action Memo is issued. Check for Needed Approvals and</w:t>
      </w:r>
      <w:r>
        <w:rPr>
          <w:spacing w:val="-48"/>
        </w:rPr>
        <w:t xml:space="preserve"> </w:t>
      </w:r>
      <w:r>
        <w:t>contac</w:t>
      </w:r>
      <w:r>
        <w:t>t</w:t>
      </w:r>
      <w:r>
        <w:rPr>
          <w:spacing w:val="-2"/>
        </w:rPr>
        <w:t xml:space="preserve"> </w:t>
      </w:r>
      <w:r>
        <w:t>your submitting office</w:t>
      </w:r>
      <w:r>
        <w:rPr>
          <w:spacing w:val="-1"/>
        </w:rPr>
        <w:t xml:space="preserve"> </w:t>
      </w:r>
      <w:r>
        <w:t>to update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information.</w:t>
      </w:r>
    </w:p>
    <w:p w14:paraId="20E61240" w14:textId="77777777" w:rsidR="00234179" w:rsidRDefault="00234179">
      <w:pPr>
        <w:pStyle w:val="BodyText"/>
        <w:rPr>
          <w:sz w:val="23"/>
        </w:rPr>
      </w:pPr>
    </w:p>
    <w:p w14:paraId="20E61241" w14:textId="77777777" w:rsidR="00234179" w:rsidRDefault="00DA40E9">
      <w:pPr>
        <w:pStyle w:val="Heading1"/>
        <w:ind w:left="190"/>
      </w:pPr>
      <w:r>
        <w:t>----------------------------------------------------------------------------</w:t>
      </w:r>
    </w:p>
    <w:p w14:paraId="20E61242" w14:textId="77777777" w:rsidR="00234179" w:rsidRDefault="00DA40E9">
      <w:pPr>
        <w:spacing w:before="194"/>
        <w:ind w:left="100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Ops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Notice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email:</w:t>
      </w:r>
    </w:p>
    <w:p w14:paraId="20E61243" w14:textId="77777777" w:rsidR="00234179" w:rsidRDefault="00DA40E9">
      <w:pPr>
        <w:pStyle w:val="BodyText"/>
        <w:spacing w:before="192"/>
        <w:ind w:left="10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comment.</w:t>
      </w:r>
    </w:p>
    <w:p w14:paraId="20E61244" w14:textId="77777777" w:rsidR="00234179" w:rsidRPr="00DA40E9" w:rsidRDefault="00234179">
      <w:pPr>
        <w:pStyle w:val="BodyText"/>
        <w:rPr>
          <w:sz w:val="16"/>
          <w:szCs w:val="16"/>
        </w:rPr>
      </w:pPr>
    </w:p>
    <w:p w14:paraId="20E61245" w14:textId="77777777" w:rsidR="00234179" w:rsidRDefault="00DA40E9">
      <w:pPr>
        <w:spacing w:before="205" w:line="259" w:lineRule="auto"/>
        <w:ind w:left="100" w:right="798"/>
        <w:rPr>
          <w:rFonts w:ascii="Times New Roman"/>
          <w:i/>
          <w:sz w:val="24"/>
        </w:rPr>
      </w:pPr>
      <w:proofErr w:type="gramStart"/>
      <w:r>
        <w:rPr>
          <w:i/>
          <w:sz w:val="24"/>
          <w:u w:val="single"/>
        </w:rPr>
        <w:t>In order for</w:t>
      </w:r>
      <w:proofErr w:type="gramEnd"/>
      <w:r>
        <w:rPr>
          <w:i/>
          <w:sz w:val="24"/>
          <w:u w:val="single"/>
        </w:rPr>
        <w:t xml:space="preserve"> SPA to process this award:</w:t>
      </w:r>
      <w:r>
        <w:rPr>
          <w:i/>
          <w:spacing w:val="1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>(new additions to this cover letter are highlighted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  <w:u w:val="single"/>
        </w:rPr>
        <w:t>in</w:t>
      </w:r>
      <w:r>
        <w:rPr>
          <w:rFonts w:ascii="Times New Roman"/>
          <w:i/>
          <w:spacing w:val="-1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  <w:shd w:val="clear" w:color="auto" w:fill="FFFF00"/>
        </w:rPr>
        <w:t>yellow</w:t>
      </w:r>
      <w:r>
        <w:rPr>
          <w:rFonts w:ascii="Times New Roman"/>
          <w:i/>
          <w:sz w:val="24"/>
          <w:u w:val="single"/>
        </w:rPr>
        <w:t>)</w:t>
      </w:r>
    </w:p>
    <w:p w14:paraId="20E61246" w14:textId="77777777" w:rsidR="00234179" w:rsidRDefault="00234179">
      <w:pPr>
        <w:pStyle w:val="BodyText"/>
        <w:rPr>
          <w:rFonts w:ascii="Times New Roman"/>
          <w:i/>
          <w:sz w:val="20"/>
        </w:rPr>
      </w:pPr>
    </w:p>
    <w:p w14:paraId="20E61247" w14:textId="77777777" w:rsidR="00234179" w:rsidRDefault="00234179">
      <w:pPr>
        <w:pStyle w:val="BodyText"/>
        <w:spacing w:before="3"/>
        <w:rPr>
          <w:rFonts w:ascii="Times New Roman"/>
          <w:i/>
        </w:rPr>
      </w:pPr>
    </w:p>
    <w:p w14:paraId="20E61248" w14:textId="77777777" w:rsidR="00234179" w:rsidRDefault="00DA40E9">
      <w:pPr>
        <w:pStyle w:val="ListParagraph"/>
        <w:numPr>
          <w:ilvl w:val="1"/>
          <w:numId w:val="1"/>
        </w:numPr>
        <w:tabs>
          <w:tab w:val="left" w:pos="1603"/>
          <w:tab w:val="left" w:pos="1604"/>
        </w:tabs>
        <w:spacing w:before="100"/>
        <w:ind w:hanging="360"/>
        <w:rPr>
          <w:sz w:val="24"/>
        </w:rPr>
      </w:pPr>
      <w:r>
        <w:tab/>
      </w:r>
      <w:r>
        <w:rPr>
          <w:sz w:val="24"/>
          <w:u w:val="single"/>
          <w:shd w:val="clear" w:color="auto" w:fill="FFFF00"/>
        </w:rPr>
        <w:t xml:space="preserve">Work with your grant manager </w:t>
      </w:r>
      <w:r>
        <w:rPr>
          <w:sz w:val="24"/>
          <w:u w:val="single"/>
        </w:rPr>
        <w:t xml:space="preserve">to review and complete the items on the </w:t>
      </w:r>
      <w:r>
        <w:rPr>
          <w:i/>
          <w:sz w:val="24"/>
          <w:u w:val="single"/>
        </w:rPr>
        <w:t>Award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  <w:u w:val="single"/>
        </w:rPr>
        <w:t>Setup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Checklist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Award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Allocation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Chart,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necessary</w:t>
      </w:r>
      <w:r>
        <w:rPr>
          <w:sz w:val="24"/>
        </w:rPr>
        <w:t>.</w:t>
      </w:r>
    </w:p>
    <w:p w14:paraId="20E61249" w14:textId="77777777" w:rsidR="00234179" w:rsidRDefault="00DA40E9">
      <w:pPr>
        <w:pStyle w:val="BodyText"/>
        <w:spacing w:before="1"/>
        <w:ind w:left="1540" w:right="694"/>
      </w:pPr>
      <w:r>
        <w:rPr>
          <w:shd w:val="clear" w:color="auto" w:fill="00FFFF"/>
        </w:rPr>
        <w:t>-This Checklist and Chart file is for GMs, ADFs, and PIs to use as a tool when</w:t>
      </w:r>
      <w:r>
        <w:rPr>
          <w:spacing w:val="-52"/>
        </w:rPr>
        <w:t xml:space="preserve"> </w:t>
      </w:r>
      <w:r>
        <w:rPr>
          <w:shd w:val="clear" w:color="auto" w:fill="00FFFF"/>
        </w:rPr>
        <w:t>reviewing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award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ensure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all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necessary items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are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 xml:space="preserve">completed. </w:t>
      </w:r>
      <w:r>
        <w:rPr>
          <w:spacing w:val="-1"/>
          <w:shd w:val="clear" w:color="auto" w:fill="00FFFF"/>
        </w:rPr>
        <w:t xml:space="preserve"> </w:t>
      </w:r>
    </w:p>
    <w:p w14:paraId="20E6124A" w14:textId="39935136" w:rsidR="00234179" w:rsidRDefault="00DA40E9">
      <w:pPr>
        <w:pStyle w:val="BodyText"/>
        <w:ind w:left="1540" w:right="196"/>
        <w:rPr>
          <w:shd w:val="clear" w:color="auto" w:fill="00FFFF"/>
        </w:rPr>
      </w:pPr>
      <w:r>
        <w:rPr>
          <w:shd w:val="clear" w:color="auto" w:fill="00FFFF"/>
        </w:rPr>
        <w:t>-Email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responses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your SRA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for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items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listed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green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text</w:t>
      </w:r>
      <w:r>
        <w:rPr>
          <w:spacing w:val="-3"/>
          <w:shd w:val="clear" w:color="auto" w:fill="00FFFF"/>
        </w:rPr>
        <w:t xml:space="preserve"> </w:t>
      </w:r>
      <w:proofErr w:type="gramStart"/>
      <w:r>
        <w:rPr>
          <w:shd w:val="clear" w:color="auto" w:fill="00FFFF"/>
        </w:rPr>
        <w:t>and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also</w:t>
      </w:r>
      <w:proofErr w:type="gramEnd"/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provide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-51"/>
        </w:rPr>
        <w:t xml:space="preserve"> </w:t>
      </w:r>
      <w:r>
        <w:rPr>
          <w:shd w:val="clear" w:color="auto" w:fill="00FFFF"/>
        </w:rPr>
        <w:t xml:space="preserve">completed </w:t>
      </w:r>
      <w:r>
        <w:rPr>
          <w:i/>
          <w:shd w:val="clear" w:color="auto" w:fill="00FFFF"/>
        </w:rPr>
        <w:t>Award Allocation Chart (</w:t>
      </w:r>
      <w:r>
        <w:rPr>
          <w:shd w:val="clear" w:color="auto" w:fill="00FFFF"/>
        </w:rPr>
        <w:t>or the same information in your own</w:t>
      </w:r>
      <w:r>
        <w:rPr>
          <w:spacing w:val="1"/>
        </w:rPr>
        <w:t xml:space="preserve"> </w:t>
      </w:r>
      <w:r>
        <w:rPr>
          <w:shd w:val="clear" w:color="auto" w:fill="00FFFF"/>
        </w:rPr>
        <w:t>format).</w:t>
      </w:r>
    </w:p>
    <w:p w14:paraId="639F51CB" w14:textId="7211B607" w:rsidR="00386DCF" w:rsidRDefault="00386DCF">
      <w:pPr>
        <w:pStyle w:val="BodyText"/>
        <w:ind w:left="1540" w:right="196"/>
        <w:rPr>
          <w:shd w:val="clear" w:color="auto" w:fill="00FFFF"/>
        </w:rPr>
      </w:pPr>
    </w:p>
    <w:p w14:paraId="2C813037" w14:textId="7323899D" w:rsidR="00386DCF" w:rsidRDefault="00386DCF">
      <w:pPr>
        <w:pStyle w:val="BodyText"/>
        <w:ind w:left="1540" w:right="196"/>
        <w:rPr>
          <w:shd w:val="clear" w:color="auto" w:fill="00FFFF"/>
        </w:rPr>
      </w:pPr>
    </w:p>
    <w:p w14:paraId="6D661FC5" w14:textId="77777777" w:rsidR="00B72B3C" w:rsidRPr="005752F4" w:rsidRDefault="00B72B3C" w:rsidP="00B72B3C">
      <w:pPr>
        <w:rPr>
          <w:rFonts w:asciiTheme="minorHAnsi" w:hAnsiTheme="minorHAnsi" w:cstheme="minorHAnsi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Not all awards are signed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 (e.g., when Harvard Chan School is the sub) and signatures from both institutions may be required before setup in GMAS. The signatures will be obtained by SPA.</w:t>
      </w:r>
      <w:r w:rsidRPr="005752F4">
        <w:rPr>
          <w:rFonts w:asciiTheme="minorHAnsi" w:hAnsiTheme="minorHAnsi" w:cstheme="minorHAnsi"/>
          <w:sz w:val="24"/>
          <w:szCs w:val="24"/>
        </w:rPr>
        <w:t xml:space="preserve"> 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In addition, </w:t>
      </w: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some awards may require negotiation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, and SPA will communicate the negotiation status regularly. </w:t>
      </w:r>
    </w:p>
    <w:p w14:paraId="01DDBD3C" w14:textId="77777777" w:rsidR="00B72B3C" w:rsidRPr="005752F4" w:rsidRDefault="00B72B3C" w:rsidP="00B72B3C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</w:p>
    <w:p w14:paraId="32B1533B" w14:textId="77777777" w:rsidR="00B72B3C" w:rsidRPr="00DA40E9" w:rsidRDefault="00B72B3C" w:rsidP="00B72B3C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t>Please contact your SRA immediately if you have any questions, concerns or changes. SPA is simultaneously conducting a review and will contact you if more information or documentation is needed.</w:t>
      </w:r>
      <w:r w:rsidRPr="005752F4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</w:r>
    </w:p>
    <w:p w14:paraId="57D2CD42" w14:textId="77777777" w:rsidR="00B72B3C" w:rsidRPr="005752F4" w:rsidRDefault="00B72B3C" w:rsidP="00B72B3C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5752F4">
        <w:rPr>
          <w:rFonts w:asciiTheme="minorHAnsi" w:hAnsiTheme="minorHAnsi" w:cstheme="minorHAnsi"/>
          <w:color w:val="000000"/>
          <w:sz w:val="24"/>
          <w:szCs w:val="24"/>
          <w:u w:val="single"/>
        </w:rPr>
        <w:t>Attachments</w:t>
      </w:r>
      <w:r w:rsidRPr="005752F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4D19511D" w14:textId="77777777" w:rsidR="00B72B3C" w:rsidRPr="005752F4" w:rsidRDefault="00B72B3C" w:rsidP="00B72B3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60" w:line="236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752F4">
        <w:rPr>
          <w:rFonts w:asciiTheme="minorHAnsi" w:eastAsia="Times New Roman" w:hAnsiTheme="minorHAnsi" w:cstheme="minorHAnsi"/>
          <w:color w:val="000000"/>
          <w:sz w:val="24"/>
          <w:szCs w:val="24"/>
        </w:rPr>
        <w:t>Award Notice Document(s)</w:t>
      </w:r>
    </w:p>
    <w:p w14:paraId="356351DC" w14:textId="6035864D" w:rsidR="00386DCF" w:rsidRDefault="00B72B3C" w:rsidP="00386DCF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60" w:line="236" w:lineRule="atLeast"/>
        <w:ind w:right="196"/>
      </w:pPr>
      <w:r w:rsidRPr="00DA40E9">
        <w:rPr>
          <w:rFonts w:asciiTheme="minorHAnsi" w:eastAsia="Times New Roman" w:hAnsiTheme="minorHAnsi" w:cstheme="minorHAnsi"/>
          <w:color w:val="000000"/>
          <w:sz w:val="24"/>
          <w:szCs w:val="24"/>
        </w:rPr>
        <w:t>Award Setup Checklist and Award Allocation Chart Excel file</w:t>
      </w:r>
    </w:p>
    <w:sectPr w:rsidR="00386DCF" w:rsidSect="008673A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396"/>
    <w:multiLevelType w:val="multilevel"/>
    <w:tmpl w:val="6A2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41C8F"/>
    <w:multiLevelType w:val="hybridMultilevel"/>
    <w:tmpl w:val="C66CB016"/>
    <w:lvl w:ilvl="0" w:tplc="D21E6398">
      <w:numFmt w:val="bullet"/>
      <w:lvlText w:val=""/>
      <w:lvlJc w:val="left"/>
      <w:pPr>
        <w:ind w:left="819" w:hanging="360"/>
      </w:pPr>
      <w:rPr>
        <w:rFonts w:hint="default"/>
        <w:w w:val="100"/>
        <w:lang w:val="en-US" w:eastAsia="en-US" w:bidi="ar-SA"/>
      </w:rPr>
    </w:lvl>
    <w:lvl w:ilvl="1" w:tplc="4BE4BAF2">
      <w:numFmt w:val="bullet"/>
      <w:lvlText w:val=""/>
      <w:lvlJc w:val="left"/>
      <w:pPr>
        <w:ind w:left="1540" w:hanging="42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E60F052">
      <w:numFmt w:val="bullet"/>
      <w:lvlText w:val="•"/>
      <w:lvlJc w:val="left"/>
      <w:pPr>
        <w:ind w:left="2435" w:hanging="424"/>
      </w:pPr>
      <w:rPr>
        <w:rFonts w:hint="default"/>
        <w:lang w:val="en-US" w:eastAsia="en-US" w:bidi="ar-SA"/>
      </w:rPr>
    </w:lvl>
    <w:lvl w:ilvl="3" w:tplc="2794C16A">
      <w:numFmt w:val="bullet"/>
      <w:lvlText w:val="•"/>
      <w:lvlJc w:val="left"/>
      <w:pPr>
        <w:ind w:left="3331" w:hanging="424"/>
      </w:pPr>
      <w:rPr>
        <w:rFonts w:hint="default"/>
        <w:lang w:val="en-US" w:eastAsia="en-US" w:bidi="ar-SA"/>
      </w:rPr>
    </w:lvl>
    <w:lvl w:ilvl="4" w:tplc="A6F82AB4">
      <w:numFmt w:val="bullet"/>
      <w:lvlText w:val="•"/>
      <w:lvlJc w:val="left"/>
      <w:pPr>
        <w:ind w:left="4226" w:hanging="424"/>
      </w:pPr>
      <w:rPr>
        <w:rFonts w:hint="default"/>
        <w:lang w:val="en-US" w:eastAsia="en-US" w:bidi="ar-SA"/>
      </w:rPr>
    </w:lvl>
    <w:lvl w:ilvl="5" w:tplc="BDD06762">
      <w:numFmt w:val="bullet"/>
      <w:lvlText w:val="•"/>
      <w:lvlJc w:val="left"/>
      <w:pPr>
        <w:ind w:left="5122" w:hanging="424"/>
      </w:pPr>
      <w:rPr>
        <w:rFonts w:hint="default"/>
        <w:lang w:val="en-US" w:eastAsia="en-US" w:bidi="ar-SA"/>
      </w:rPr>
    </w:lvl>
    <w:lvl w:ilvl="6" w:tplc="6FAEED22">
      <w:numFmt w:val="bullet"/>
      <w:lvlText w:val="•"/>
      <w:lvlJc w:val="left"/>
      <w:pPr>
        <w:ind w:left="6017" w:hanging="424"/>
      </w:pPr>
      <w:rPr>
        <w:rFonts w:hint="default"/>
        <w:lang w:val="en-US" w:eastAsia="en-US" w:bidi="ar-SA"/>
      </w:rPr>
    </w:lvl>
    <w:lvl w:ilvl="7" w:tplc="BBB481EA">
      <w:numFmt w:val="bullet"/>
      <w:lvlText w:val="•"/>
      <w:lvlJc w:val="left"/>
      <w:pPr>
        <w:ind w:left="6913" w:hanging="424"/>
      </w:pPr>
      <w:rPr>
        <w:rFonts w:hint="default"/>
        <w:lang w:val="en-US" w:eastAsia="en-US" w:bidi="ar-SA"/>
      </w:rPr>
    </w:lvl>
    <w:lvl w:ilvl="8" w:tplc="66BA5188">
      <w:numFmt w:val="bullet"/>
      <w:lvlText w:val="•"/>
      <w:lvlJc w:val="left"/>
      <w:pPr>
        <w:ind w:left="7808" w:hanging="424"/>
      </w:pPr>
      <w:rPr>
        <w:rFonts w:hint="default"/>
        <w:lang w:val="en-US" w:eastAsia="en-US" w:bidi="ar-SA"/>
      </w:rPr>
    </w:lvl>
  </w:abstractNum>
  <w:abstractNum w:abstractNumId="2" w15:restartNumberingAfterBreak="0">
    <w:nsid w:val="42FD3918"/>
    <w:multiLevelType w:val="hybridMultilevel"/>
    <w:tmpl w:val="2E84C7E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7ADB7FE8"/>
    <w:multiLevelType w:val="hybridMultilevel"/>
    <w:tmpl w:val="8FEAACA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179"/>
    <w:rsid w:val="00234179"/>
    <w:rsid w:val="00386DCF"/>
    <w:rsid w:val="008673A2"/>
    <w:rsid w:val="00B72B3C"/>
    <w:rsid w:val="00D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1234"/>
  <w15:docId w15:val="{3E080A1A-B07F-4510-ABD5-BDE3C96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right="25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Diaz, Catalina</cp:lastModifiedBy>
  <cp:revision>5</cp:revision>
  <dcterms:created xsi:type="dcterms:W3CDTF">2021-04-29T20:24:00Z</dcterms:created>
  <dcterms:modified xsi:type="dcterms:W3CDTF">2021-04-29T20:33:00Z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2021-04-29T00:00:00Z</vt:filetime>
  </property>
</Properties>
</file>